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8" w:w="11906" w:orient="portrait"/>
          <w:pgMar w:bottom="709" w:top="1276" w:left="1701" w:right="1701" w:header="720" w:footer="720"/>
          <w:pgNumType w:start="1"/>
        </w:sectPr>
      </w:pPr>
      <w:bookmarkStart w:colFirst="0" w:colLast="0" w:name="_lnzikj1mhgtq" w:id="0"/>
      <w:bookmarkEnd w:id="0"/>
      <w:r w:rsidDel="00000000" w:rsidR="00000000" w:rsidRPr="00000000">
        <w:rPr>
          <w:rFonts w:ascii="Century Gothic" w:cs="Century Gothic" w:eastAsia="Century Gothic" w:hAnsi="Century Gothic"/>
          <w:b w:val="1"/>
          <w:i w:val="0"/>
          <w:smallCaps w:val="0"/>
          <w:strike w:val="0"/>
          <w:color w:val="4d7955"/>
          <w:sz w:val="96"/>
          <w:szCs w:val="96"/>
          <w:u w:val="none"/>
          <w:shd w:fill="auto" w:val="clear"/>
          <w:vertAlign w:val="baseline"/>
          <w:rtl w:val="0"/>
        </w:rPr>
        <w:t xml:space="preserve">Tabb 1</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color w:val="000000"/>
          <w:rtl w:val="0"/>
        </w:rPr>
        <w:t xml:space="preserve">Styrelsemöte</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Närvarande: Linn Jansson, Gunilla Norberg, Andreas Nilsson, Hannah Löfstrand, Sofia Henriksson, Emma Karlsson, Jimmy Andersson, Sanna Claesson</w:t>
      </w:r>
    </w:p>
    <w:p w:rsidR="00000000" w:rsidDel="00000000" w:rsidP="00000000" w:rsidRDefault="00000000" w:rsidRPr="00000000" w14:paraId="00000004">
      <w:pPr>
        <w:rPr>
          <w:sz w:val="28"/>
          <w:szCs w:val="28"/>
        </w:rPr>
      </w:pPr>
      <w:r w:rsidDel="00000000" w:rsidR="00000000" w:rsidRPr="00000000">
        <w:rPr>
          <w:sz w:val="28"/>
          <w:szCs w:val="28"/>
          <w:rtl w:val="0"/>
        </w:rPr>
        <w:t xml:space="preserve">§1 Val av mötesordförande. </w:t>
      </w:r>
    </w:p>
    <w:p w:rsidR="00000000" w:rsidDel="00000000" w:rsidP="00000000" w:rsidRDefault="00000000" w:rsidRPr="00000000" w14:paraId="00000005">
      <w:pPr>
        <w:numPr>
          <w:ilvl w:val="0"/>
          <w:numId w:val="3"/>
        </w:numPr>
        <w:ind w:left="720" w:hanging="360"/>
        <w:rPr>
          <w:sz w:val="24"/>
          <w:szCs w:val="24"/>
        </w:rPr>
      </w:pPr>
      <w:r w:rsidDel="00000000" w:rsidR="00000000" w:rsidRPr="00000000">
        <w:rPr>
          <w:sz w:val="24"/>
          <w:szCs w:val="24"/>
          <w:rtl w:val="0"/>
        </w:rPr>
        <w:t xml:space="preserve">Linn väljs till mötesordförande.</w:t>
      </w:r>
    </w:p>
    <w:p w:rsidR="00000000" w:rsidDel="00000000" w:rsidP="00000000" w:rsidRDefault="00000000" w:rsidRPr="00000000" w14:paraId="00000006">
      <w:pPr>
        <w:rPr>
          <w:sz w:val="28"/>
          <w:szCs w:val="28"/>
        </w:rPr>
      </w:pPr>
      <w:r w:rsidDel="00000000" w:rsidR="00000000" w:rsidRPr="00000000">
        <w:rPr>
          <w:sz w:val="28"/>
          <w:szCs w:val="28"/>
          <w:rtl w:val="0"/>
        </w:rPr>
        <w:t xml:space="preserve">§2 Val av justerare för mötet.</w:t>
      </w:r>
    </w:p>
    <w:p w:rsidR="00000000" w:rsidDel="00000000" w:rsidP="00000000" w:rsidRDefault="00000000" w:rsidRPr="00000000" w14:paraId="00000007">
      <w:pPr>
        <w:numPr>
          <w:ilvl w:val="0"/>
          <w:numId w:val="8"/>
        </w:numPr>
        <w:ind w:left="720" w:hanging="360"/>
        <w:rPr>
          <w:sz w:val="24"/>
          <w:szCs w:val="24"/>
        </w:rPr>
      </w:pPr>
      <w:r w:rsidDel="00000000" w:rsidR="00000000" w:rsidRPr="00000000">
        <w:rPr>
          <w:sz w:val="24"/>
          <w:szCs w:val="24"/>
          <w:rtl w:val="0"/>
        </w:rPr>
        <w:t xml:space="preserve">Hannah väljs till justerare av protokollet. </w:t>
      </w:r>
    </w:p>
    <w:p w:rsidR="00000000" w:rsidDel="00000000" w:rsidP="00000000" w:rsidRDefault="00000000" w:rsidRPr="00000000" w14:paraId="00000008">
      <w:pPr>
        <w:rPr>
          <w:sz w:val="28"/>
          <w:szCs w:val="28"/>
        </w:rPr>
      </w:pPr>
      <w:r w:rsidDel="00000000" w:rsidR="00000000" w:rsidRPr="00000000">
        <w:rPr>
          <w:sz w:val="28"/>
          <w:szCs w:val="28"/>
          <w:rtl w:val="0"/>
        </w:rPr>
        <w:t xml:space="preserve">§3 Ekonomi.</w:t>
      </w:r>
    </w:p>
    <w:p w:rsidR="00000000" w:rsidDel="00000000" w:rsidP="00000000" w:rsidRDefault="00000000" w:rsidRPr="00000000" w14:paraId="00000009">
      <w:pPr>
        <w:numPr>
          <w:ilvl w:val="0"/>
          <w:numId w:val="4"/>
        </w:numPr>
        <w:spacing w:after="0" w:afterAutospacing="0"/>
        <w:ind w:left="720" w:hanging="360"/>
        <w:rPr>
          <w:sz w:val="24"/>
          <w:szCs w:val="24"/>
        </w:rPr>
      </w:pPr>
      <w:r w:rsidDel="00000000" w:rsidR="00000000" w:rsidRPr="00000000">
        <w:rPr>
          <w:sz w:val="24"/>
          <w:szCs w:val="24"/>
          <w:rtl w:val="0"/>
        </w:rPr>
        <w:t xml:space="preserve">Budgetläget: Drygt 100 000 kvar. </w:t>
      </w:r>
    </w:p>
    <w:p w:rsidR="00000000" w:rsidDel="00000000" w:rsidP="00000000" w:rsidRDefault="00000000" w:rsidRPr="00000000" w14:paraId="0000000A">
      <w:pPr>
        <w:numPr>
          <w:ilvl w:val="0"/>
          <w:numId w:val="4"/>
        </w:numPr>
        <w:ind w:left="720" w:hanging="360"/>
        <w:rPr>
          <w:sz w:val="24"/>
          <w:szCs w:val="24"/>
        </w:rPr>
      </w:pPr>
      <w:r w:rsidDel="00000000" w:rsidR="00000000" w:rsidRPr="00000000">
        <w:rPr>
          <w:sz w:val="24"/>
          <w:szCs w:val="24"/>
          <w:rtl w:val="0"/>
        </w:rPr>
        <w:t xml:space="preserve">Två poster kvarstår, julbord och ombudsträff. Julbordet kommer kosta ca 58 000.</w:t>
      </w:r>
    </w:p>
    <w:p w:rsidR="00000000" w:rsidDel="00000000" w:rsidP="00000000" w:rsidRDefault="00000000" w:rsidRPr="00000000" w14:paraId="0000000B">
      <w:pPr>
        <w:rPr>
          <w:sz w:val="28"/>
          <w:szCs w:val="28"/>
        </w:rPr>
      </w:pPr>
      <w:r w:rsidDel="00000000" w:rsidR="00000000" w:rsidRPr="00000000">
        <w:rPr>
          <w:sz w:val="28"/>
          <w:szCs w:val="28"/>
          <w:rtl w:val="0"/>
        </w:rPr>
        <w:t xml:space="preserve">§4 Aktuella frågor ombud/medlemmar.</w:t>
      </w:r>
    </w:p>
    <w:p w:rsidR="00000000" w:rsidDel="00000000" w:rsidP="00000000" w:rsidRDefault="00000000" w:rsidRPr="00000000" w14:paraId="0000000C">
      <w:pPr>
        <w:numPr>
          <w:ilvl w:val="0"/>
          <w:numId w:val="5"/>
        </w:numPr>
        <w:ind w:left="720" w:hanging="360"/>
        <w:rPr>
          <w:sz w:val="24"/>
          <w:szCs w:val="24"/>
        </w:rPr>
      </w:pPr>
      <w:r w:rsidDel="00000000" w:rsidR="00000000" w:rsidRPr="00000000">
        <w:rPr>
          <w:sz w:val="24"/>
          <w:szCs w:val="24"/>
          <w:rtl w:val="0"/>
        </w:rPr>
        <w:t xml:space="preserve">Inträden/utträden. 20 nya medlemmar denna termin, 4 utträden. </w:t>
      </w:r>
    </w:p>
    <w:p w:rsidR="00000000" w:rsidDel="00000000" w:rsidP="00000000" w:rsidRDefault="00000000" w:rsidRPr="00000000" w14:paraId="0000000D">
      <w:pPr>
        <w:rPr>
          <w:sz w:val="28"/>
          <w:szCs w:val="28"/>
        </w:rPr>
      </w:pPr>
      <w:r w:rsidDel="00000000" w:rsidR="00000000" w:rsidRPr="00000000">
        <w:rPr>
          <w:sz w:val="28"/>
          <w:szCs w:val="28"/>
          <w:rtl w:val="0"/>
        </w:rPr>
        <w:t xml:space="preserve">§5 Aktuella frågor från Timrå kommun.</w:t>
      </w:r>
    </w:p>
    <w:p w:rsidR="00000000" w:rsidDel="00000000" w:rsidP="00000000" w:rsidRDefault="00000000" w:rsidRPr="00000000" w14:paraId="0000000E">
      <w:pPr>
        <w:numPr>
          <w:ilvl w:val="0"/>
          <w:numId w:val="1"/>
        </w:numPr>
        <w:spacing w:after="0" w:afterAutospacing="0"/>
        <w:ind w:left="720" w:hanging="360"/>
        <w:rPr>
          <w:sz w:val="24"/>
          <w:szCs w:val="24"/>
        </w:rPr>
      </w:pPr>
      <w:r w:rsidDel="00000000" w:rsidR="00000000" w:rsidRPr="00000000">
        <w:rPr>
          <w:sz w:val="24"/>
          <w:szCs w:val="24"/>
          <w:rtl w:val="0"/>
        </w:rPr>
        <w:t xml:space="preserve">Statistik Stella. 12 tillbud/skador hittills i år. 5 våld, två skadad av brukare, 5 övriga. </w:t>
      </w:r>
    </w:p>
    <w:p w:rsidR="00000000" w:rsidDel="00000000" w:rsidP="00000000" w:rsidRDefault="00000000" w:rsidRPr="00000000" w14:paraId="0000000F">
      <w:pPr>
        <w:numPr>
          <w:ilvl w:val="0"/>
          <w:numId w:val="1"/>
        </w:numPr>
        <w:spacing w:after="0" w:afterAutospacing="0"/>
        <w:ind w:left="720" w:hanging="360"/>
        <w:rPr>
          <w:sz w:val="24"/>
          <w:szCs w:val="24"/>
        </w:rPr>
      </w:pPr>
      <w:r w:rsidDel="00000000" w:rsidR="00000000" w:rsidRPr="00000000">
        <w:rPr>
          <w:sz w:val="24"/>
          <w:szCs w:val="24"/>
          <w:rtl w:val="0"/>
        </w:rPr>
        <w:t xml:space="preserve">Rekrytering ny förvaltningschef</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Uppföljning tjänsteplanering. Endast Ala skola har gjort så som det var tänkt. Tigy har gjort allt utom riskbedömning.  </w:t>
      </w:r>
    </w:p>
    <w:p w:rsidR="00000000" w:rsidDel="00000000" w:rsidP="00000000" w:rsidRDefault="00000000" w:rsidRPr="00000000" w14:paraId="00000011">
      <w:pPr>
        <w:rPr>
          <w:sz w:val="28"/>
          <w:szCs w:val="28"/>
        </w:rPr>
      </w:pPr>
      <w:r w:rsidDel="00000000" w:rsidR="00000000" w:rsidRPr="00000000">
        <w:rPr>
          <w:sz w:val="28"/>
          <w:szCs w:val="28"/>
          <w:rtl w:val="0"/>
        </w:rPr>
        <w:t xml:space="preserve">§6 Aktuella frågor från Sveriges Lärare.</w:t>
      </w:r>
    </w:p>
    <w:p w:rsidR="00000000" w:rsidDel="00000000" w:rsidP="00000000" w:rsidRDefault="00000000" w:rsidRPr="00000000" w14:paraId="00000012">
      <w:pPr>
        <w:numPr>
          <w:ilvl w:val="0"/>
          <w:numId w:val="7"/>
        </w:numPr>
        <w:spacing w:after="0" w:afterAutospacing="0"/>
        <w:ind w:left="720" w:hanging="360"/>
        <w:rPr>
          <w:sz w:val="24"/>
          <w:szCs w:val="24"/>
        </w:rPr>
      </w:pPr>
      <w:r w:rsidDel="00000000" w:rsidR="00000000" w:rsidRPr="00000000">
        <w:rPr>
          <w:sz w:val="24"/>
          <w:szCs w:val="24"/>
          <w:rtl w:val="0"/>
        </w:rPr>
        <w:t xml:space="preserve">Ombudsträff 11/11. Om det finns utrymme tänker vi ha den på Söråkers Folkets hus inklusive soppmiddag. </w:t>
      </w:r>
    </w:p>
    <w:p w:rsidR="00000000" w:rsidDel="00000000" w:rsidP="00000000" w:rsidRDefault="00000000" w:rsidRPr="00000000" w14:paraId="00000013">
      <w:pPr>
        <w:numPr>
          <w:ilvl w:val="0"/>
          <w:numId w:val="7"/>
        </w:numPr>
        <w:ind w:left="720" w:hanging="360"/>
        <w:rPr>
          <w:sz w:val="24"/>
          <w:szCs w:val="24"/>
        </w:rPr>
      </w:pPr>
      <w:r w:rsidDel="00000000" w:rsidR="00000000" w:rsidRPr="00000000">
        <w:rPr>
          <w:sz w:val="24"/>
          <w:szCs w:val="24"/>
          <w:rtl w:val="0"/>
        </w:rPr>
        <w:t xml:space="preserve">Julbord 2 och 3 december. Vi släpper anmälan måndag 13 oktober klockan 20. Anmälningstiden går ut 17/11. Regler: Först till kvarn. Avbokning snarast möjligt, senast 24 timmar innan via mejl. Om du ej avanmäler din plats kommer du inte få någon plats till nästa år. Man får inte ge bort sin plats till någon annan - platsen är personlig. </w:t>
      </w:r>
    </w:p>
    <w:p w:rsidR="00000000" w:rsidDel="00000000" w:rsidP="00000000" w:rsidRDefault="00000000" w:rsidRPr="00000000" w14:paraId="00000014">
      <w:pPr>
        <w:rPr>
          <w:sz w:val="28"/>
          <w:szCs w:val="28"/>
        </w:rPr>
      </w:pPr>
      <w:r w:rsidDel="00000000" w:rsidR="00000000" w:rsidRPr="00000000">
        <w:rPr>
          <w:sz w:val="28"/>
          <w:szCs w:val="28"/>
          <w:rtl w:val="0"/>
        </w:rPr>
        <w:t xml:space="preserve">§7 Aktuella frågor från Distriktsrådet</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Rapport från Hammarstrand. Genomgång av HÖK25. Arbete i tvärgrupper. Pratades tjänsteplanering och avräkningsperioder, planeringstid, ställtid. Idé - Obligatoriska ombudsträffar, kanske med två valbara dagar. </w:t>
      </w:r>
    </w:p>
    <w:p w:rsidR="00000000" w:rsidDel="00000000" w:rsidP="00000000" w:rsidRDefault="00000000" w:rsidRPr="00000000" w14:paraId="00000016">
      <w:pPr>
        <w:rPr>
          <w:sz w:val="28"/>
          <w:szCs w:val="28"/>
        </w:rPr>
      </w:pPr>
      <w:r w:rsidDel="00000000" w:rsidR="00000000" w:rsidRPr="00000000">
        <w:rPr>
          <w:sz w:val="28"/>
          <w:szCs w:val="28"/>
          <w:rtl w:val="0"/>
        </w:rPr>
        <w:t xml:space="preserve">§8 Övriga frågor.</w:t>
      </w:r>
    </w:p>
    <w:p w:rsidR="00000000" w:rsidDel="00000000" w:rsidP="00000000" w:rsidRDefault="00000000" w:rsidRPr="00000000" w14:paraId="00000017">
      <w:pPr>
        <w:numPr>
          <w:ilvl w:val="0"/>
          <w:numId w:val="6"/>
        </w:numPr>
        <w:ind w:left="720" w:hanging="360"/>
        <w:rPr>
          <w:sz w:val="24"/>
          <w:szCs w:val="24"/>
        </w:rPr>
      </w:pPr>
      <w:r w:rsidDel="00000000" w:rsidR="00000000" w:rsidRPr="00000000">
        <w:rPr>
          <w:sz w:val="24"/>
          <w:szCs w:val="24"/>
          <w:rtl w:val="0"/>
        </w:rPr>
        <w:t xml:space="preserve">Frågan om ställtid vid öppning/stängning. Rektor beslutar, finns inget som säger att det behöver vara öppet 6-18 eller att personalen inte kan ha arbetstid tio minuter innan eller efter. </w:t>
      </w:r>
    </w:p>
    <w:p w:rsidR="00000000" w:rsidDel="00000000" w:rsidP="00000000" w:rsidRDefault="00000000" w:rsidRPr="00000000" w14:paraId="00000018">
      <w:pPr>
        <w:rPr>
          <w:sz w:val="28"/>
          <w:szCs w:val="28"/>
        </w:rPr>
      </w:pPr>
      <w:r w:rsidDel="00000000" w:rsidR="00000000" w:rsidRPr="00000000">
        <w:rPr>
          <w:sz w:val="28"/>
          <w:szCs w:val="28"/>
          <w:rtl w:val="0"/>
        </w:rPr>
        <w:t xml:space="preserve">§9 Nästa möte: 11/11 klockan 16.30.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t xml:space="preserve">Mötesordförande Linn Jansson</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t xml:space="preserve"> _______________________________________________________</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t xml:space="preserve">Justerare Hannah Löfstrand</w:t>
      </w:r>
    </w:p>
    <w:p w:rsidR="00000000" w:rsidDel="00000000" w:rsidP="00000000" w:rsidRDefault="00000000" w:rsidRPr="00000000" w14:paraId="00000021">
      <w:pPr>
        <w:spacing w:after="0" w:lineRule="auto"/>
        <w:rPr/>
      </w:pPr>
      <w:r w:rsidDel="00000000" w:rsidR="00000000" w:rsidRPr="00000000">
        <w:rPr>
          <w:rtl w:val="0"/>
        </w:rPr>
        <w:t xml:space="preserve"> </w:t>
      </w:r>
    </w:p>
    <w:p w:rsidR="00000000" w:rsidDel="00000000" w:rsidP="00000000" w:rsidRDefault="00000000" w:rsidRPr="00000000" w14:paraId="00000022">
      <w:pPr>
        <w:spacing w:after="0" w:lineRule="auto"/>
        <w:rPr/>
        <w:sectPr>
          <w:headerReference r:id="rId6" w:type="default"/>
          <w:headerReference r:id="rId7" w:type="first"/>
          <w:footerReference r:id="rId8" w:type="default"/>
          <w:footerReference r:id="rId9" w:type="first"/>
          <w:type w:val="nextPage"/>
          <w:pgSz w:h="16838" w:w="11906" w:orient="portrait"/>
          <w:pgMar w:bottom="709" w:top="1276" w:left="1701" w:right="1701" w:header="709" w:footer="709"/>
          <w:pgNumType w:start="1"/>
          <w:titlePg w:val="1"/>
        </w:sectPr>
      </w:pPr>
      <w:r w:rsidDel="00000000" w:rsidR="00000000" w:rsidRPr="00000000">
        <w:rPr>
          <w:rtl w:val="0"/>
        </w:rPr>
        <w:t xml:space="preserve">________________________________________________________</w:t>
      </w:r>
    </w:p>
    <w:p w:rsidR="00000000" w:rsidDel="00000000" w:rsidP="00000000" w:rsidRDefault="00000000" w:rsidRPr="00000000" w14:paraId="0000002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0" w:type="default"/>
          <w:headerReference r:id="rId11" w:type="first"/>
          <w:footerReference r:id="rId12" w:type="default"/>
          <w:footerReference r:id="rId13" w:type="first"/>
          <w:type w:val="nextPage"/>
          <w:pgSz w:h="16838" w:w="11906" w:orient="portrait"/>
          <w:pgMar w:bottom="709" w:top="1276" w:left="1701" w:right="1701" w:header="720" w:footer="720"/>
          <w:pgNumType w:start="1"/>
        </w:sectPr>
      </w:pPr>
      <w:bookmarkStart w:colFirst="0" w:colLast="0" w:name="_ze1ol1mq9acy" w:id="1"/>
      <w:bookmarkEnd w:id="1"/>
      <w:r w:rsidDel="00000000" w:rsidR="00000000" w:rsidRPr="00000000">
        <w:rPr>
          <w:rFonts w:ascii="Century Gothic" w:cs="Century Gothic" w:eastAsia="Century Gothic" w:hAnsi="Century Gothic"/>
          <w:b w:val="1"/>
          <w:i w:val="0"/>
          <w:smallCaps w:val="0"/>
          <w:strike w:val="0"/>
          <w:color w:val="4d7955"/>
          <w:sz w:val="96"/>
          <w:szCs w:val="96"/>
          <w:u w:val="none"/>
          <w:shd w:fill="auto" w:val="clear"/>
          <w:vertAlign w:val="baseline"/>
          <w:rtl w:val="0"/>
        </w:rPr>
        <w:t xml:space="preserve">Tabb 2</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14" w:type="default"/>
      <w:headerReference r:id="rId15" w:type="first"/>
      <w:footerReference r:id="rId16" w:type="default"/>
      <w:footerReference r:id="rId17" w:type="first"/>
      <w:type w:val="nextPage"/>
      <w:pgSz w:h="16838" w:w="11906" w:orient="portrait"/>
      <w:pgMar w:bottom="709" w:top="127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eo">
    <w:embedRegular w:fontKey="{00000000-0000-0000-0000-000000000000}" r:id="rId1" w:subsetted="0"/>
    <w:embedItalic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536"/>
        <w:tab w:val="right" w:leader="none" w:pos="9072"/>
      </w:tabs>
      <w:spacing w:after="0" w:line="240" w:lineRule="auto"/>
      <w:ind w:right="79"/>
      <w:rPr>
        <w:rFonts w:ascii="Quattrocento Sans" w:cs="Quattrocento Sans" w:eastAsia="Quattrocento Sans" w:hAnsi="Quattrocento Sans"/>
        <w:sz w:val="16"/>
        <w:szCs w:val="16"/>
      </w:rPr>
    </w:pPr>
    <w:r w:rsidDel="00000000" w:rsidR="00000000" w:rsidRPr="00000000">
      <w:rPr>
        <w:rtl w:val="0"/>
      </w:rPr>
    </w:r>
  </w:p>
  <w:tbl>
    <w:tblPr>
      <w:tblStyle w:val="Table1"/>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13504f" w:space="0" w:sz="4" w:val="single"/>
          </w:tcBorders>
          <w:vAlign w:val="center"/>
        </w:tcPr>
        <w:p w:rsidR="00000000" w:rsidDel="00000000" w:rsidP="00000000" w:rsidRDefault="00000000" w:rsidRPr="00000000" w14:paraId="00000026">
          <w:pPr>
            <w:tabs>
              <w:tab w:val="center" w:leader="none" w:pos="4536"/>
              <w:tab w:val="right" w:leader="none" w:pos="9072"/>
            </w:tabs>
            <w:spacing w:after="40" w:before="40" w:lineRule="auto"/>
            <w:ind w:right="80"/>
            <w:jc w:val="left"/>
            <w:rPr>
              <w:b w:val="1"/>
              <w:color w:val="13504f"/>
              <w:sz w:val="16"/>
              <w:szCs w:val="16"/>
            </w:rPr>
          </w:pPr>
          <w:r w:rsidDel="00000000" w:rsidR="00000000" w:rsidRPr="00000000">
            <w:rPr>
              <w:b w:val="1"/>
              <w:color w:val="13504f"/>
              <w:sz w:val="16"/>
              <w:szCs w:val="16"/>
              <w:rtl w:val="0"/>
            </w:rPr>
            <w:t xml:space="preserve">Sveriges Lärare Timrå</w:t>
          </w:r>
        </w:p>
        <w:p w:rsidR="00000000" w:rsidDel="00000000" w:rsidP="00000000" w:rsidRDefault="00000000" w:rsidRPr="00000000" w14:paraId="00000027">
          <w:pPr>
            <w:tabs>
              <w:tab w:val="center" w:leader="none" w:pos="4536"/>
              <w:tab w:val="right" w:leader="none" w:pos="9072"/>
            </w:tabs>
            <w:spacing w:after="40" w:before="40" w:lineRule="auto"/>
            <w:ind w:right="80"/>
            <w:jc w:val="left"/>
            <w:rPr>
              <w:b w:val="1"/>
              <w:color w:val="13504f"/>
              <w:sz w:val="16"/>
              <w:szCs w:val="16"/>
            </w:rPr>
          </w:pPr>
          <w:hyperlink r:id="rId1">
            <w:r w:rsidDel="00000000" w:rsidR="00000000" w:rsidRPr="00000000">
              <w:rPr>
                <w:b w:val="1"/>
                <w:color w:val="1155cc"/>
                <w:sz w:val="16"/>
                <w:szCs w:val="16"/>
                <w:u w:val="single"/>
                <w:rtl w:val="0"/>
              </w:rPr>
              <w:t xml:space="preserve">timra@sverigeslarare.se</w:t>
            </w:r>
          </w:hyperlink>
          <w:r w:rsidDel="00000000" w:rsidR="00000000" w:rsidRPr="00000000">
            <w:rPr>
              <w:b w:val="1"/>
              <w:color w:val="13504f"/>
              <w:sz w:val="16"/>
              <w:szCs w:val="16"/>
              <w:rtl w:val="0"/>
            </w:rPr>
            <w:t xml:space="preserve"> </w:t>
          </w:r>
        </w:p>
      </w:tc>
      <w:tc>
        <w:tcPr>
          <w:tcBorders>
            <w:top w:color="13504f" w:space="0" w:sz="4" w:val="single"/>
          </w:tcBorders>
          <w:vAlign w:val="bottom"/>
        </w:tcPr>
        <w:p w:rsidR="00000000" w:rsidDel="00000000" w:rsidP="00000000" w:rsidRDefault="00000000" w:rsidRPr="00000000" w14:paraId="00000028">
          <w:pPr>
            <w:tabs>
              <w:tab w:val="center" w:leader="none" w:pos="4536"/>
              <w:tab w:val="right" w:leader="none" w:pos="9072"/>
            </w:tabs>
            <w:ind w:right="79"/>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 xml:space="preserve">]</w:t>
          </w:r>
        </w:p>
      </w:tc>
    </w:tr>
  </w:tbl>
  <w:p w:rsidR="00000000" w:rsidDel="00000000" w:rsidP="00000000" w:rsidRDefault="00000000" w:rsidRPr="00000000" w14:paraId="00000029">
    <w:pPr>
      <w:tabs>
        <w:tab w:val="center" w:leader="none" w:pos="4536"/>
        <w:tab w:val="right" w:leader="none" w:pos="9072"/>
      </w:tabs>
      <w:spacing w:after="0" w:line="240" w:lineRule="auto"/>
      <w:ind w:right="79"/>
      <w:rPr>
        <w:rFonts w:ascii="Quattrocento Sans" w:cs="Quattrocento Sans" w:eastAsia="Quattrocento Sans" w:hAnsi="Quattrocento Sans"/>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536"/>
        <w:tab w:val="right" w:leader="none" w:pos="9072"/>
      </w:tabs>
      <w:spacing w:after="0" w:line="240" w:lineRule="auto"/>
      <w:ind w:right="79"/>
      <w:rPr>
        <w:rFonts w:ascii="Quattrocento Sans" w:cs="Quattrocento Sans" w:eastAsia="Quattrocento Sans" w:hAnsi="Quattrocento Sans"/>
        <w:sz w:val="16"/>
        <w:szCs w:val="16"/>
      </w:rPr>
    </w:pPr>
    <w:r w:rsidDel="00000000" w:rsidR="00000000" w:rsidRPr="00000000">
      <w:rPr>
        <w:rtl w:val="0"/>
      </w:rPr>
    </w:r>
  </w:p>
  <w:tbl>
    <w:tblPr>
      <w:tblStyle w:val="Table2"/>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13504f" w:space="0" w:sz="4" w:val="single"/>
          </w:tcBorders>
          <w:vAlign w:val="center"/>
        </w:tcPr>
        <w:p w:rsidR="00000000" w:rsidDel="00000000" w:rsidP="00000000" w:rsidRDefault="00000000" w:rsidRPr="00000000" w14:paraId="0000002C">
          <w:pPr>
            <w:tabs>
              <w:tab w:val="center" w:leader="none" w:pos="4536"/>
              <w:tab w:val="right" w:leader="none" w:pos="9072"/>
            </w:tabs>
            <w:spacing w:after="40" w:before="40" w:lineRule="auto"/>
            <w:ind w:right="80"/>
            <w:jc w:val="left"/>
            <w:rPr>
              <w:b w:val="1"/>
              <w:color w:val="13504f"/>
              <w:sz w:val="16"/>
              <w:szCs w:val="16"/>
            </w:rPr>
          </w:pPr>
          <w:r w:rsidDel="00000000" w:rsidR="00000000" w:rsidRPr="00000000">
            <w:rPr>
              <w:b w:val="1"/>
              <w:color w:val="13504f"/>
              <w:sz w:val="16"/>
              <w:szCs w:val="16"/>
              <w:rtl w:val="0"/>
            </w:rPr>
            <w:t xml:space="preserve">Sveriges Lärare Timrå</w:t>
          </w:r>
        </w:p>
        <w:p w:rsidR="00000000" w:rsidDel="00000000" w:rsidP="00000000" w:rsidRDefault="00000000" w:rsidRPr="00000000" w14:paraId="0000002D">
          <w:pPr>
            <w:tabs>
              <w:tab w:val="center" w:leader="none" w:pos="4536"/>
              <w:tab w:val="right" w:leader="none" w:pos="9072"/>
            </w:tabs>
            <w:spacing w:after="40" w:before="40" w:lineRule="auto"/>
            <w:ind w:right="80"/>
            <w:jc w:val="left"/>
            <w:rPr>
              <w:b w:val="1"/>
              <w:color w:val="13504f"/>
              <w:sz w:val="16"/>
              <w:szCs w:val="16"/>
            </w:rPr>
          </w:pPr>
          <w:hyperlink r:id="rId1">
            <w:r w:rsidDel="00000000" w:rsidR="00000000" w:rsidRPr="00000000">
              <w:rPr>
                <w:b w:val="1"/>
                <w:color w:val="1155cc"/>
                <w:sz w:val="16"/>
                <w:szCs w:val="16"/>
                <w:u w:val="single"/>
                <w:rtl w:val="0"/>
              </w:rPr>
              <w:t xml:space="preserve">timra@sverigeslarare.se</w:t>
            </w:r>
          </w:hyperlink>
          <w:r w:rsidDel="00000000" w:rsidR="00000000" w:rsidRPr="00000000">
            <w:rPr>
              <w:b w:val="1"/>
              <w:color w:val="13504f"/>
              <w:sz w:val="16"/>
              <w:szCs w:val="16"/>
              <w:rtl w:val="0"/>
            </w:rPr>
            <w:t xml:space="preserve"> </w:t>
          </w:r>
        </w:p>
      </w:tc>
      <w:tc>
        <w:tcPr>
          <w:tcBorders>
            <w:top w:color="13504f" w:space="0" w:sz="4" w:val="single"/>
          </w:tcBorders>
          <w:vAlign w:val="bottom"/>
        </w:tcPr>
        <w:p w:rsidR="00000000" w:rsidDel="00000000" w:rsidP="00000000" w:rsidRDefault="00000000" w:rsidRPr="00000000" w14:paraId="0000002E">
          <w:pPr>
            <w:tabs>
              <w:tab w:val="center" w:leader="none" w:pos="4536"/>
              <w:tab w:val="right" w:leader="none" w:pos="9072"/>
            </w:tabs>
            <w:ind w:right="79"/>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sz w:val="16"/>
              <w:szCs w:val="16"/>
              <w:rtl w:val="0"/>
            </w:rPr>
            <w:t xml:space="preserve">]</w:t>
          </w:r>
        </w:p>
      </w:tc>
    </w:tr>
  </w:tbl>
  <w:p w:rsidR="00000000" w:rsidDel="00000000" w:rsidP="00000000" w:rsidRDefault="00000000" w:rsidRPr="00000000" w14:paraId="0000002F">
    <w:pPr>
      <w:tabs>
        <w:tab w:val="center" w:leader="none" w:pos="4536"/>
        <w:tab w:val="right" w:leader="none" w:pos="9072"/>
      </w:tabs>
      <w:spacing w:after="0" w:line="240" w:lineRule="auto"/>
      <w:ind w:right="79"/>
      <w:rPr>
        <w:rFonts w:ascii="Quattrocento Sans" w:cs="Quattrocento Sans" w:eastAsia="Quattrocento Sans" w:hAnsi="Quattrocento Sans"/>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ab/>
      <w:tab/>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0" w:lineRule="auto"/>
      <w:rPr>
        <w:sz w:val="12"/>
        <w:szCs w:val="12"/>
      </w:rPr>
    </w:pPr>
    <w:r w:rsidDel="00000000" w:rsidR="00000000" w:rsidRPr="00000000">
      <w:rPr>
        <w:rtl w:val="0"/>
      </w:rPr>
    </w:r>
  </w:p>
  <w:tbl>
    <w:tblPr>
      <w:tblStyle w:val="Table3"/>
      <w:tblW w:w="10035.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5"/>
      <w:gridCol w:w="5220"/>
      <w:tblGridChange w:id="0">
        <w:tblGrid>
          <w:gridCol w:w="4815"/>
          <w:gridCol w:w="5220"/>
        </w:tblGrid>
      </w:tblGridChange>
    </w:tblGrid>
    <w:tr>
      <w:trPr>
        <w:cantSplit w:val="0"/>
        <w:tblHeader w:val="0"/>
      </w:trPr>
      <w:tc>
        <w:tcPr>
          <w:vAlign w:val="center"/>
        </w:tcPr>
        <w:p w:rsidR="00000000" w:rsidDel="00000000" w:rsidP="00000000" w:rsidRDefault="00000000" w:rsidRPr="00000000" w14:paraId="00000031">
          <w:pPr>
            <w:tabs>
              <w:tab w:val="center" w:leader="none" w:pos="4536"/>
              <w:tab w:val="right" w:leader="none" w:pos="9072"/>
            </w:tabs>
            <w:jc w:val="left"/>
            <w:rPr>
              <w:rFonts w:ascii="Georgia" w:cs="Georgia" w:eastAsia="Georgia" w:hAnsi="Georgia"/>
              <w:sz w:val="20"/>
              <w:szCs w:val="20"/>
            </w:rPr>
          </w:pPr>
          <w:r w:rsidDel="00000000" w:rsidR="00000000" w:rsidRPr="00000000">
            <w:rPr>
              <w:rFonts w:ascii="Georgia" w:cs="Georgia" w:eastAsia="Georgia" w:hAnsi="Georgia"/>
              <w:sz w:val="20"/>
              <w:szCs w:val="20"/>
            </w:rPr>
            <w:drawing>
              <wp:inline distB="0" distT="0" distL="0" distR="0">
                <wp:extent cx="2269797" cy="4448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9797" cy="4448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2">
          <w:pPr>
            <w:tabs>
              <w:tab w:val="center" w:leader="none" w:pos="4536"/>
              <w:tab w:val="right" w:leader="none" w:pos="9072"/>
            </w:tabs>
            <w:spacing w:before="100" w:lineRule="auto"/>
            <w:jc w:val="righ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2025-10-07</w:t>
          </w:r>
        </w:p>
        <w:p w:rsidR="00000000" w:rsidDel="00000000" w:rsidP="00000000" w:rsidRDefault="00000000" w:rsidRPr="00000000" w14:paraId="00000033">
          <w:pPr>
            <w:tabs>
              <w:tab w:val="center" w:leader="none" w:pos="4536"/>
              <w:tab w:val="right" w:leader="none" w:pos="9072"/>
            </w:tabs>
            <w:spacing w:before="40" w:lineRule="auto"/>
            <w:jc w:val="righ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Sveriges Lärare Timrå</w:t>
          </w:r>
        </w:p>
      </w:tc>
    </w:tr>
  </w:tbl>
  <w:p w:rsidR="00000000" w:rsidDel="00000000" w:rsidP="00000000" w:rsidRDefault="00000000" w:rsidRPr="00000000" w14:paraId="00000034">
    <w:pPr>
      <w:tabs>
        <w:tab w:val="center" w:leader="none" w:pos="4536"/>
        <w:tab w:val="right" w:leader="none" w:pos="9072"/>
      </w:tabs>
      <w:spacing w:after="720" w:line="240" w:lineRule="auto"/>
      <w:ind w:right="3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SE"/>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i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i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color w:val="4d7955"/>
      <w:sz w:val="96"/>
      <w:szCs w:val="96"/>
    </w:rPr>
  </w:style>
  <w:style w:type="paragraph" w:styleId="Subtitle">
    <w:name w:val="Subtitle"/>
    <w:basedOn w:val="Normal"/>
    <w:next w:val="Normal"/>
    <w:pPr>
      <w:pBdr>
        <w:bottom w:color="000000" w:space="0" w:sz="0" w:val="none"/>
      </w:pBdr>
      <w:spacing w:after="240" w:line="520" w:lineRule="auto"/>
      <w:jc w:val="center"/>
    </w:pPr>
    <w:rPr>
      <w:rFonts w:ascii="Geo" w:cs="Geo" w:eastAsia="Geo" w:hAnsi="Geo"/>
      <w:b w:val="0"/>
      <w:color w:val="4d7955"/>
      <w:sz w:val="44"/>
      <w:szCs w:val="44"/>
    </w:rPr>
  </w:style>
  <w:style w:type="table" w:styleId="Table1">
    <w:basedOn w:val="TableNormal"/>
    <w:pPr>
      <w:spacing w:after="0" w:line="240" w:lineRule="auto"/>
      <w:jc w:val="center"/>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cPr>
      <w:vAlign w:val="center"/>
    </w:tcPr>
  </w:style>
  <w:style w:type="table" w:styleId="Table2">
    <w:basedOn w:val="TableNormal"/>
    <w:pPr>
      <w:spacing w:after="0" w:line="240" w:lineRule="auto"/>
      <w:jc w:val="center"/>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cPr>
      <w:vAlign w:val="center"/>
    </w:tcPr>
  </w:style>
  <w:style w:type="table" w:styleId="Table3">
    <w:basedOn w:val="TableNormal"/>
    <w:pPr>
      <w:spacing w:after="0" w:line="240" w:lineRule="auto"/>
      <w:jc w:val="center"/>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cPr>
      <w:vAlign w:val="center"/>
    </w:tc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4.xml"/><Relationship Id="rId13" Type="http://schemas.openxmlformats.org/officeDocument/2006/relationships/footer" Target="foot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eader" Target="header5.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QuattrocentoSans-regular.ttf"/><Relationship Id="rId4" Type="http://schemas.openxmlformats.org/officeDocument/2006/relationships/font" Target="fonts/QuattrocentoSans-bold.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hyperlink" Target="mailto:timra@sverigeslarare.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imra@sverigeslarar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